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35" w:rsidRDefault="00FA3D35">
      <w:pPr>
        <w:pStyle w:val="Standard"/>
        <w:rPr>
          <w:rFonts w:ascii="Tahoma" w:hAnsi="Tahoma"/>
          <w:b/>
          <w:bCs/>
          <w:sz w:val="20"/>
          <w:szCs w:val="20"/>
        </w:rPr>
      </w:pPr>
      <w:bookmarkStart w:id="0" w:name="_GoBack"/>
      <w:bookmarkEnd w:id="0"/>
    </w:p>
    <w:p w:rsidR="00FA3D35" w:rsidRDefault="007F0D4C">
      <w:pPr>
        <w:pStyle w:val="Standard"/>
        <w:shd w:val="clear" w:color="auto" w:fill="CCCCCC"/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Conseil municipal du 12 décembre 2017</w:t>
      </w:r>
    </w:p>
    <w:p w:rsidR="00FA3D35" w:rsidRDefault="00FA3D35">
      <w:pPr>
        <w:pStyle w:val="Standard"/>
        <w:rPr>
          <w:rFonts w:ascii="Tahoma" w:hAnsi="Tahoma"/>
          <w:b/>
          <w:bCs/>
          <w:sz w:val="26"/>
          <w:szCs w:val="26"/>
        </w:rPr>
      </w:pPr>
    </w:p>
    <w:p w:rsidR="00FA3D35" w:rsidRDefault="00FA3D35">
      <w:pPr>
        <w:pStyle w:val="Standard"/>
        <w:rPr>
          <w:rFonts w:ascii="Tahoma" w:hAnsi="Tahoma"/>
          <w:b/>
          <w:bCs/>
          <w:sz w:val="26"/>
          <w:szCs w:val="26"/>
        </w:rPr>
      </w:pPr>
    </w:p>
    <w:p w:rsidR="00637323" w:rsidRDefault="00637323">
      <w:pPr>
        <w:pStyle w:val="Standard"/>
        <w:rPr>
          <w:rFonts w:ascii="Tahoma" w:hAnsi="Tahoma"/>
          <w:b/>
          <w:bCs/>
          <w:sz w:val="26"/>
          <w:szCs w:val="26"/>
        </w:rPr>
      </w:pPr>
    </w:p>
    <w:tbl>
      <w:tblPr>
        <w:tblW w:w="5670" w:type="dxa"/>
        <w:tblInd w:w="2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</w:tblGrid>
      <w:tr w:rsidR="00FA3D3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35" w:rsidRDefault="007F0D4C">
            <w:pPr>
              <w:pStyle w:val="Standard"/>
              <w:jc w:val="center"/>
              <w:rPr>
                <w:rFonts w:ascii="Tahoma" w:hAnsi="Tahoma"/>
                <w:b/>
                <w:bCs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sz w:val="26"/>
                <w:szCs w:val="26"/>
              </w:rPr>
              <w:t xml:space="preserve"> Ordre du jour</w:t>
            </w:r>
          </w:p>
        </w:tc>
      </w:tr>
    </w:tbl>
    <w:p w:rsidR="00FA3D35" w:rsidRDefault="00FA3D35">
      <w:pPr>
        <w:pStyle w:val="Standard"/>
        <w:rPr>
          <w:rFonts w:ascii="Tahoma" w:hAnsi="Tahoma"/>
          <w:b/>
          <w:bCs/>
          <w:sz w:val="20"/>
          <w:szCs w:val="20"/>
        </w:rPr>
      </w:pPr>
    </w:p>
    <w:p w:rsidR="00FA3D35" w:rsidRDefault="00FA3D35">
      <w:pPr>
        <w:pStyle w:val="Standard"/>
        <w:rPr>
          <w:rFonts w:ascii="Tahoma" w:hAnsi="Tahoma"/>
          <w:b/>
          <w:bCs/>
          <w:sz w:val="20"/>
          <w:szCs w:val="20"/>
        </w:rPr>
      </w:pPr>
    </w:p>
    <w:p w:rsidR="00637323" w:rsidRDefault="00637323">
      <w:pPr>
        <w:pStyle w:val="Standard"/>
        <w:rPr>
          <w:rFonts w:ascii="Tahoma" w:hAnsi="Tahoma"/>
          <w:b/>
          <w:bCs/>
          <w:sz w:val="20"/>
          <w:szCs w:val="20"/>
        </w:rPr>
      </w:pPr>
    </w:p>
    <w:p w:rsidR="00FA3D35" w:rsidRDefault="00FA3D35">
      <w:pPr>
        <w:pStyle w:val="Standard"/>
        <w:rPr>
          <w:rFonts w:ascii="Tahoma" w:hAnsi="Tahoma"/>
          <w:b/>
          <w:bCs/>
          <w:sz w:val="20"/>
          <w:szCs w:val="20"/>
        </w:rPr>
      </w:pPr>
    </w:p>
    <w:p w:rsidR="00294C91" w:rsidRDefault="007F0D4C">
      <w:pPr>
        <w:pStyle w:val="Standard"/>
        <w:ind w:left="2127" w:hanging="1419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POINT n°  1</w:t>
      </w:r>
      <w:r>
        <w:rPr>
          <w:rFonts w:ascii="Tahoma" w:hAnsi="Tahoma"/>
          <w:b/>
          <w:bCs/>
          <w:sz w:val="20"/>
          <w:szCs w:val="20"/>
        </w:rPr>
        <w:tab/>
        <w:t>Approbation du procès-verbal de la séance du conseil municipal du 28 septembre</w:t>
      </w:r>
      <w:r>
        <w:rPr>
          <w:rFonts w:ascii="Tahoma" w:hAnsi="Tahoma"/>
          <w:b/>
          <w:bCs/>
          <w:sz w:val="20"/>
          <w:szCs w:val="20"/>
        </w:rPr>
        <w:br/>
        <w:t xml:space="preserve">2017 </w:t>
      </w:r>
    </w:p>
    <w:p w:rsidR="00294C91" w:rsidRDefault="00294C91">
      <w:pPr>
        <w:pStyle w:val="Standard"/>
        <w:ind w:left="2127" w:hanging="1419"/>
        <w:rPr>
          <w:rFonts w:ascii="Tahoma" w:hAnsi="Tahoma"/>
          <w:b/>
          <w:bCs/>
          <w:sz w:val="20"/>
          <w:szCs w:val="20"/>
        </w:rPr>
      </w:pPr>
    </w:p>
    <w:p w:rsidR="00294C91" w:rsidRDefault="00294C91">
      <w:pPr>
        <w:pStyle w:val="Standard"/>
        <w:ind w:left="2127" w:hanging="1419"/>
        <w:rPr>
          <w:rFonts w:ascii="Tahoma" w:hAnsi="Tahoma"/>
          <w:b/>
          <w:bCs/>
          <w:sz w:val="20"/>
          <w:szCs w:val="20"/>
        </w:rPr>
      </w:pPr>
    </w:p>
    <w:p w:rsidR="00294C91" w:rsidRDefault="00294C91">
      <w:pPr>
        <w:pStyle w:val="Standard"/>
        <w:ind w:left="2127" w:hanging="1419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>POINT n° 2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  <w:u w:val="single"/>
        </w:rPr>
        <w:t>Affaires générales</w:t>
      </w:r>
    </w:p>
    <w:p w:rsidR="00F65AA5" w:rsidRDefault="00F65AA5">
      <w:pPr>
        <w:pStyle w:val="Standard"/>
        <w:ind w:left="2127" w:hanging="1419"/>
        <w:rPr>
          <w:rFonts w:ascii="Tahoma" w:hAnsi="Tahoma"/>
          <w:b/>
          <w:bCs/>
          <w:sz w:val="20"/>
          <w:szCs w:val="20"/>
          <w:u w:val="single"/>
        </w:rPr>
      </w:pPr>
    </w:p>
    <w:p w:rsidR="00294C91" w:rsidRDefault="00F65AA5" w:rsidP="00DC24C4">
      <w:pPr>
        <w:pStyle w:val="Standard"/>
        <w:numPr>
          <w:ilvl w:val="0"/>
          <w:numId w:val="9"/>
        </w:num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Installation d’un nouveau conseiller municipal</w:t>
      </w:r>
    </w:p>
    <w:p w:rsidR="00B23547" w:rsidRDefault="00B23547" w:rsidP="00DC24C4">
      <w:pPr>
        <w:pStyle w:val="Standard"/>
        <w:numPr>
          <w:ilvl w:val="0"/>
          <w:numId w:val="9"/>
        </w:numPr>
        <w:rPr>
          <w:rFonts w:ascii="Tahoma" w:hAnsi="Tahoma"/>
          <w:bCs/>
          <w:sz w:val="20"/>
          <w:szCs w:val="20"/>
        </w:rPr>
      </w:pPr>
      <w:r w:rsidRPr="00F65AA5">
        <w:rPr>
          <w:rFonts w:ascii="Tahoma" w:hAnsi="Tahoma"/>
          <w:bCs/>
          <w:sz w:val="20"/>
          <w:szCs w:val="20"/>
        </w:rPr>
        <w:t>Adoption de l’ordre du tableau des conseillers municipaux</w:t>
      </w:r>
    </w:p>
    <w:p w:rsidR="00294C91" w:rsidRDefault="00294C91" w:rsidP="00DC24C4">
      <w:pPr>
        <w:pStyle w:val="Standard"/>
        <w:numPr>
          <w:ilvl w:val="0"/>
          <w:numId w:val="9"/>
        </w:numPr>
        <w:rPr>
          <w:rFonts w:ascii="Tahoma" w:hAnsi="Tahoma"/>
          <w:bCs/>
          <w:sz w:val="20"/>
          <w:szCs w:val="20"/>
        </w:rPr>
      </w:pPr>
      <w:r w:rsidRPr="00F65AA5">
        <w:rPr>
          <w:rFonts w:ascii="Tahoma" w:hAnsi="Tahoma"/>
          <w:bCs/>
          <w:sz w:val="20"/>
          <w:szCs w:val="20"/>
        </w:rPr>
        <w:t>Modification du tableau de répartition des indemnités aux</w:t>
      </w:r>
      <w:r w:rsidR="00993923">
        <w:rPr>
          <w:rFonts w:ascii="Tahoma" w:hAnsi="Tahoma"/>
          <w:bCs/>
          <w:sz w:val="20"/>
          <w:szCs w:val="20"/>
        </w:rPr>
        <w:t xml:space="preserve"> maire, adjoints et conseillers</w:t>
      </w:r>
      <w:r w:rsidR="00F65AA5" w:rsidRPr="00993923">
        <w:rPr>
          <w:rFonts w:ascii="Tahoma" w:hAnsi="Tahoma"/>
          <w:bCs/>
          <w:sz w:val="20"/>
          <w:szCs w:val="20"/>
        </w:rPr>
        <w:t xml:space="preserve"> </w:t>
      </w:r>
      <w:r w:rsidRPr="00993923">
        <w:rPr>
          <w:rFonts w:ascii="Tahoma" w:hAnsi="Tahoma"/>
          <w:bCs/>
          <w:sz w:val="20"/>
          <w:szCs w:val="20"/>
        </w:rPr>
        <w:t>municipaux délégués</w:t>
      </w:r>
    </w:p>
    <w:p w:rsidR="00FA3D35" w:rsidRDefault="007F0D4C" w:rsidP="00993923">
      <w:pPr>
        <w:pStyle w:val="Standard"/>
      </w:pPr>
      <w:r>
        <w:rPr>
          <w:rFonts w:ascii="Tahoma" w:hAnsi="Tahoma"/>
          <w:b/>
          <w:bCs/>
          <w:sz w:val="20"/>
          <w:szCs w:val="20"/>
        </w:rPr>
        <w:t xml:space="preserve">              </w:t>
      </w:r>
    </w:p>
    <w:p w:rsidR="00FA3D35" w:rsidRDefault="00FA3D35" w:rsidP="00ED777E">
      <w:pPr>
        <w:pStyle w:val="Standard"/>
        <w:rPr>
          <w:rFonts w:ascii="Tahoma" w:hAnsi="Tahoma"/>
          <w:b/>
          <w:sz w:val="20"/>
          <w:szCs w:val="20"/>
        </w:rPr>
      </w:pPr>
    </w:p>
    <w:p w:rsidR="00FA3D35" w:rsidRDefault="00294C91">
      <w:pPr>
        <w:pStyle w:val="Standard"/>
        <w:ind w:firstLine="709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</w:rPr>
        <w:t>POINT n° 3</w:t>
      </w:r>
      <w:r w:rsidR="007F0D4C">
        <w:rPr>
          <w:rFonts w:ascii="Tahoma" w:hAnsi="Tahoma"/>
          <w:b/>
          <w:sz w:val="20"/>
          <w:szCs w:val="20"/>
        </w:rPr>
        <w:tab/>
      </w:r>
      <w:r w:rsidR="007F0D4C" w:rsidRPr="00294C91">
        <w:rPr>
          <w:rFonts w:ascii="Tahoma" w:hAnsi="Tahoma"/>
          <w:b/>
          <w:sz w:val="20"/>
          <w:szCs w:val="20"/>
          <w:u w:val="single"/>
        </w:rPr>
        <w:t>Affaire</w:t>
      </w:r>
      <w:r w:rsidR="00993923">
        <w:rPr>
          <w:rFonts w:ascii="Tahoma" w:hAnsi="Tahoma"/>
          <w:b/>
          <w:sz w:val="20"/>
          <w:szCs w:val="20"/>
          <w:u w:val="single"/>
        </w:rPr>
        <w:t>s</w:t>
      </w:r>
      <w:r w:rsidR="007F0D4C" w:rsidRPr="00294C91">
        <w:rPr>
          <w:rFonts w:ascii="Tahoma" w:hAnsi="Tahoma"/>
          <w:b/>
          <w:sz w:val="20"/>
          <w:szCs w:val="20"/>
          <w:u w:val="single"/>
        </w:rPr>
        <w:t xml:space="preserve"> intercommunales</w:t>
      </w:r>
    </w:p>
    <w:p w:rsidR="00F65AA5" w:rsidRDefault="00F65AA5">
      <w:pPr>
        <w:pStyle w:val="Standard"/>
        <w:ind w:firstLine="709"/>
        <w:rPr>
          <w:rFonts w:ascii="Tahoma" w:hAnsi="Tahoma"/>
          <w:b/>
          <w:sz w:val="20"/>
          <w:szCs w:val="20"/>
          <w:u w:val="single"/>
        </w:rPr>
      </w:pPr>
    </w:p>
    <w:p w:rsidR="00FA3D35" w:rsidRDefault="007F0D4C" w:rsidP="00DC24C4">
      <w:pPr>
        <w:pStyle w:val="Standard"/>
        <w:numPr>
          <w:ilvl w:val="0"/>
          <w:numId w:val="10"/>
        </w:numPr>
        <w:rPr>
          <w:rFonts w:ascii="Tahoma" w:hAnsi="Tahoma"/>
          <w:sz w:val="20"/>
          <w:szCs w:val="20"/>
        </w:rPr>
      </w:pPr>
      <w:r w:rsidRPr="00F65AA5">
        <w:rPr>
          <w:rFonts w:ascii="Tahoma" w:hAnsi="Tahoma"/>
          <w:sz w:val="20"/>
          <w:szCs w:val="20"/>
        </w:rPr>
        <w:t>Avenant n° 2 au pacte financier et fiscal</w:t>
      </w:r>
    </w:p>
    <w:p w:rsidR="007C2FEF" w:rsidRDefault="007F0D4C" w:rsidP="00DC24C4">
      <w:pPr>
        <w:pStyle w:val="Standard"/>
        <w:numPr>
          <w:ilvl w:val="0"/>
          <w:numId w:val="10"/>
        </w:numPr>
        <w:rPr>
          <w:rFonts w:ascii="Tahoma" w:hAnsi="Tahoma"/>
          <w:sz w:val="20"/>
          <w:szCs w:val="20"/>
        </w:rPr>
      </w:pPr>
      <w:r w:rsidRPr="00F65AA5">
        <w:rPr>
          <w:rFonts w:ascii="Tahoma" w:hAnsi="Tahoma"/>
          <w:sz w:val="20"/>
          <w:szCs w:val="20"/>
        </w:rPr>
        <w:t>Modification des statuts de la CCTC</w:t>
      </w:r>
    </w:p>
    <w:p w:rsidR="007C2FEF" w:rsidRPr="00F65AA5" w:rsidRDefault="007C2FEF" w:rsidP="00DC24C4">
      <w:pPr>
        <w:pStyle w:val="Standard"/>
        <w:numPr>
          <w:ilvl w:val="0"/>
          <w:numId w:val="10"/>
        </w:numPr>
        <w:rPr>
          <w:rFonts w:ascii="Tahoma" w:hAnsi="Tahoma"/>
          <w:sz w:val="20"/>
          <w:szCs w:val="20"/>
        </w:rPr>
      </w:pPr>
      <w:r w:rsidRPr="00F65AA5">
        <w:rPr>
          <w:rFonts w:ascii="Tahoma" w:hAnsi="Tahoma"/>
          <w:sz w:val="20"/>
          <w:szCs w:val="20"/>
        </w:rPr>
        <w:t>Transfert de la subvention CTV à la CCTC (réfection de la toiture du relais culturel)</w:t>
      </w:r>
    </w:p>
    <w:p w:rsidR="00FA3D35" w:rsidRDefault="00FA3D35" w:rsidP="00ED777E">
      <w:pPr>
        <w:pStyle w:val="Standard"/>
        <w:shd w:val="clear" w:color="auto" w:fill="FFFFFF"/>
        <w:rPr>
          <w:rFonts w:ascii="Tahoma" w:hAnsi="Tahoma"/>
          <w:b/>
          <w:sz w:val="20"/>
          <w:szCs w:val="20"/>
        </w:rPr>
      </w:pPr>
    </w:p>
    <w:p w:rsidR="00294C91" w:rsidRDefault="00294C91" w:rsidP="00597968">
      <w:pPr>
        <w:pStyle w:val="Standard"/>
        <w:shd w:val="clear" w:color="auto" w:fill="FFFFFF"/>
        <w:ind w:firstLine="709"/>
        <w:rPr>
          <w:rFonts w:ascii="Tahoma" w:hAnsi="Tahoma"/>
          <w:b/>
          <w:sz w:val="20"/>
          <w:szCs w:val="20"/>
        </w:rPr>
      </w:pPr>
    </w:p>
    <w:p w:rsidR="008B188D" w:rsidRDefault="00294C91" w:rsidP="00597968">
      <w:pPr>
        <w:pStyle w:val="Standard"/>
        <w:shd w:val="clear" w:color="auto" w:fill="FFFFFF"/>
        <w:ind w:firstLine="709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</w:rPr>
        <w:t>POINT n° 4</w:t>
      </w:r>
      <w:r w:rsidR="007F0D4C">
        <w:rPr>
          <w:rFonts w:ascii="Tahoma" w:hAnsi="Tahoma"/>
          <w:b/>
          <w:sz w:val="20"/>
          <w:szCs w:val="20"/>
        </w:rPr>
        <w:t xml:space="preserve"> </w:t>
      </w:r>
      <w:r w:rsidR="007F0D4C">
        <w:rPr>
          <w:rFonts w:ascii="Tahoma" w:hAnsi="Tahoma"/>
          <w:b/>
          <w:sz w:val="20"/>
          <w:szCs w:val="20"/>
        </w:rPr>
        <w:tab/>
      </w:r>
      <w:r w:rsidR="007F0D4C">
        <w:rPr>
          <w:rFonts w:ascii="Tahoma" w:hAnsi="Tahoma"/>
          <w:b/>
          <w:sz w:val="20"/>
          <w:szCs w:val="20"/>
          <w:u w:val="single"/>
        </w:rPr>
        <w:t>Affaires financières</w:t>
      </w:r>
    </w:p>
    <w:p w:rsidR="00294C91" w:rsidRDefault="00294C91" w:rsidP="00597968">
      <w:pPr>
        <w:pStyle w:val="Standard"/>
        <w:shd w:val="clear" w:color="auto" w:fill="FFFFFF"/>
        <w:ind w:firstLine="709"/>
        <w:rPr>
          <w:rFonts w:ascii="Tahoma" w:hAnsi="Tahoma"/>
          <w:b/>
          <w:sz w:val="20"/>
          <w:szCs w:val="20"/>
          <w:u w:val="single"/>
        </w:rPr>
      </w:pPr>
    </w:p>
    <w:p w:rsidR="00FA3D35" w:rsidRPr="00752FD8" w:rsidRDefault="007F0D4C" w:rsidP="008B188D">
      <w:pPr>
        <w:pStyle w:val="Standard"/>
        <w:numPr>
          <w:ilvl w:val="0"/>
          <w:numId w:val="6"/>
        </w:numPr>
        <w:shd w:val="clear" w:color="auto" w:fill="FFFFFF"/>
      </w:pPr>
      <w:r w:rsidRPr="008B188D">
        <w:rPr>
          <w:rFonts w:ascii="Tahoma" w:hAnsi="Tahoma"/>
          <w:sz w:val="20"/>
          <w:szCs w:val="20"/>
        </w:rPr>
        <w:t>Décision modificative n° 3</w:t>
      </w:r>
    </w:p>
    <w:p w:rsidR="00752FD8" w:rsidRPr="008B188D" w:rsidRDefault="00752FD8" w:rsidP="008B188D">
      <w:pPr>
        <w:pStyle w:val="Standard"/>
        <w:numPr>
          <w:ilvl w:val="0"/>
          <w:numId w:val="6"/>
        </w:numPr>
        <w:shd w:val="clear" w:color="auto" w:fill="FFFFFF"/>
      </w:pPr>
      <w:r>
        <w:rPr>
          <w:rFonts w:ascii="Tahoma" w:hAnsi="Tahoma"/>
          <w:sz w:val="20"/>
          <w:szCs w:val="20"/>
        </w:rPr>
        <w:t>Autorisation de mandatement des dépenses d’investissement 2018</w:t>
      </w:r>
    </w:p>
    <w:p w:rsidR="00FA3D35" w:rsidRPr="00DB2E79" w:rsidRDefault="007F0D4C" w:rsidP="008B188D">
      <w:pPr>
        <w:pStyle w:val="Standard"/>
        <w:numPr>
          <w:ilvl w:val="0"/>
          <w:numId w:val="6"/>
        </w:numPr>
        <w:shd w:val="clear" w:color="auto" w:fill="FFFFFF"/>
      </w:pPr>
      <w:r w:rsidRPr="008B188D">
        <w:rPr>
          <w:rFonts w:ascii="Tahoma" w:hAnsi="Tahoma"/>
          <w:sz w:val="20"/>
          <w:szCs w:val="20"/>
        </w:rPr>
        <w:t xml:space="preserve">Attribution de subventions à diverses associations </w:t>
      </w:r>
    </w:p>
    <w:p w:rsidR="00DB2E79" w:rsidRPr="008B188D" w:rsidRDefault="00DB2E79" w:rsidP="008B188D">
      <w:pPr>
        <w:pStyle w:val="Standard"/>
        <w:numPr>
          <w:ilvl w:val="0"/>
          <w:numId w:val="6"/>
        </w:numPr>
        <w:shd w:val="clear" w:color="auto" w:fill="FFFFFF"/>
      </w:pPr>
      <w:r>
        <w:rPr>
          <w:rFonts w:ascii="Tahoma" w:hAnsi="Tahoma"/>
          <w:sz w:val="20"/>
          <w:szCs w:val="20"/>
        </w:rPr>
        <w:t>Participation du CCAS aux travaux d’aménagement de la cour de l’épicerie sociale</w:t>
      </w:r>
    </w:p>
    <w:p w:rsidR="00FA3D35" w:rsidRDefault="00CD5727" w:rsidP="00ED777E">
      <w:pPr>
        <w:pStyle w:val="Standard"/>
        <w:numPr>
          <w:ilvl w:val="0"/>
          <w:numId w:val="6"/>
        </w:numPr>
        <w:shd w:val="clear" w:color="auto" w:fill="FFFFFF"/>
      </w:pPr>
      <w:r>
        <w:rPr>
          <w:rFonts w:ascii="Tahoma" w:hAnsi="Tahoma"/>
          <w:sz w:val="20"/>
          <w:szCs w:val="20"/>
        </w:rPr>
        <w:t>ZAC St-Jacques : versement de la participation d’équilibre 2017</w:t>
      </w:r>
      <w:r w:rsidR="007F0D4C" w:rsidRPr="00ED777E">
        <w:rPr>
          <w:rFonts w:ascii="Tahoma" w:hAnsi="Tahoma"/>
          <w:sz w:val="16"/>
          <w:szCs w:val="16"/>
        </w:rPr>
        <w:tab/>
      </w:r>
      <w:r w:rsidR="007F0D4C" w:rsidRPr="00ED777E">
        <w:rPr>
          <w:rFonts w:ascii="Tahoma" w:hAnsi="Tahoma"/>
          <w:sz w:val="16"/>
          <w:szCs w:val="16"/>
        </w:rPr>
        <w:tab/>
      </w:r>
      <w:r w:rsidR="007F0D4C" w:rsidRPr="00ED777E">
        <w:rPr>
          <w:rFonts w:ascii="Tahoma" w:hAnsi="Tahoma"/>
          <w:sz w:val="16"/>
          <w:szCs w:val="16"/>
        </w:rPr>
        <w:tab/>
      </w:r>
    </w:p>
    <w:p w:rsidR="00FA3D35" w:rsidRDefault="00FA3D35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</w:rPr>
      </w:pPr>
    </w:p>
    <w:p w:rsidR="00294C91" w:rsidRDefault="00294C91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</w:rPr>
      </w:pPr>
    </w:p>
    <w:p w:rsidR="00FA3D35" w:rsidRDefault="00294C91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>POINT n° 5</w:t>
      </w:r>
      <w:r w:rsidR="007F0D4C">
        <w:rPr>
          <w:rFonts w:ascii="Tahoma" w:hAnsi="Tahoma"/>
          <w:b/>
          <w:bCs/>
          <w:sz w:val="20"/>
          <w:szCs w:val="20"/>
        </w:rPr>
        <w:tab/>
      </w:r>
      <w:r w:rsidR="007F0D4C">
        <w:rPr>
          <w:rFonts w:ascii="Tahoma" w:hAnsi="Tahoma"/>
          <w:b/>
          <w:bCs/>
          <w:sz w:val="20"/>
          <w:szCs w:val="20"/>
          <w:u w:val="single"/>
        </w:rPr>
        <w:t>Affaires techniques, d’urbanisme et environnementales</w:t>
      </w:r>
    </w:p>
    <w:p w:rsidR="00294C91" w:rsidRDefault="00294C91">
      <w:pPr>
        <w:pStyle w:val="Standard"/>
        <w:shd w:val="clear" w:color="auto" w:fill="FFFFFF"/>
        <w:ind w:firstLine="709"/>
      </w:pPr>
    </w:p>
    <w:p w:rsidR="00637323" w:rsidRDefault="00637323">
      <w:pPr>
        <w:pStyle w:val="Standard"/>
        <w:numPr>
          <w:ilvl w:val="0"/>
          <w:numId w:val="2"/>
        </w:numPr>
        <w:shd w:val="clear" w:color="auto" w:fill="FFFFFF"/>
        <w:rPr>
          <w:rFonts w:ascii="Tahoma" w:hAnsi="Tahoma"/>
          <w:sz w:val="20"/>
          <w:szCs w:val="20"/>
        </w:rPr>
      </w:pPr>
      <w:r w:rsidRPr="00637323">
        <w:rPr>
          <w:rFonts w:ascii="Tahoma" w:hAnsi="Tahoma"/>
          <w:sz w:val="20"/>
          <w:szCs w:val="20"/>
        </w:rPr>
        <w:t xml:space="preserve">PLU </w:t>
      </w:r>
      <w:r>
        <w:rPr>
          <w:rFonts w:ascii="Tahoma" w:hAnsi="Tahoma"/>
          <w:sz w:val="20"/>
          <w:szCs w:val="20"/>
        </w:rPr>
        <w:t>– application du décret du 21 décembre 2015</w:t>
      </w:r>
    </w:p>
    <w:p w:rsidR="00637323" w:rsidRPr="00637323" w:rsidRDefault="00637323" w:rsidP="00637323">
      <w:pPr>
        <w:pStyle w:val="Standard"/>
        <w:numPr>
          <w:ilvl w:val="0"/>
          <w:numId w:val="2"/>
        </w:numPr>
        <w:shd w:val="clear" w:color="auto" w:fill="FFFFFF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Lancement d’une étude patrimoniale</w:t>
      </w:r>
    </w:p>
    <w:p w:rsidR="00FA3D35" w:rsidRPr="003C7794" w:rsidRDefault="00637323">
      <w:pPr>
        <w:pStyle w:val="Standard"/>
        <w:numPr>
          <w:ilvl w:val="0"/>
          <w:numId w:val="2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Bilan de la concertation et a</w:t>
      </w:r>
      <w:r w:rsidR="007F0D4C">
        <w:rPr>
          <w:rFonts w:ascii="Tahoma" w:hAnsi="Tahoma"/>
          <w:bCs/>
          <w:sz w:val="20"/>
          <w:szCs w:val="20"/>
        </w:rPr>
        <w:t>rrêt</w:t>
      </w:r>
      <w:r>
        <w:rPr>
          <w:rFonts w:ascii="Tahoma" w:hAnsi="Tahoma"/>
          <w:bCs/>
          <w:sz w:val="20"/>
          <w:szCs w:val="20"/>
        </w:rPr>
        <w:t xml:space="preserve"> du projet</w:t>
      </w:r>
      <w:r w:rsidR="007F0D4C">
        <w:rPr>
          <w:rFonts w:ascii="Tahoma" w:hAnsi="Tahoma"/>
          <w:bCs/>
          <w:sz w:val="20"/>
          <w:szCs w:val="20"/>
        </w:rPr>
        <w:t xml:space="preserve"> du PLU</w:t>
      </w:r>
      <w:r w:rsidR="001B0271">
        <w:rPr>
          <w:rFonts w:ascii="Tahoma" w:hAnsi="Tahoma"/>
          <w:bCs/>
          <w:sz w:val="20"/>
          <w:szCs w:val="20"/>
        </w:rPr>
        <w:t xml:space="preserve"> </w:t>
      </w:r>
      <w:r w:rsidR="001B0271">
        <w:rPr>
          <w:rFonts w:ascii="Tahoma" w:hAnsi="Tahoma"/>
          <w:b/>
          <w:bCs/>
          <w:i/>
          <w:sz w:val="16"/>
          <w:szCs w:val="16"/>
        </w:rPr>
        <w:t>(documents transmis par mail)</w:t>
      </w:r>
    </w:p>
    <w:p w:rsidR="00FA3D35" w:rsidRDefault="007F0D4C">
      <w:pPr>
        <w:pStyle w:val="Standard"/>
        <w:numPr>
          <w:ilvl w:val="0"/>
          <w:numId w:val="2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M</w:t>
      </w:r>
      <w:r w:rsidR="007C2FEF">
        <w:rPr>
          <w:rFonts w:ascii="Tahoma" w:hAnsi="Tahoma"/>
          <w:bCs/>
          <w:sz w:val="20"/>
          <w:szCs w:val="20"/>
        </w:rPr>
        <w:t>otion sur le m</w:t>
      </w:r>
      <w:r>
        <w:rPr>
          <w:rFonts w:ascii="Tahoma" w:hAnsi="Tahoma"/>
          <w:bCs/>
          <w:sz w:val="20"/>
          <w:szCs w:val="20"/>
        </w:rPr>
        <w:t>aintien de la zone B2 (loi Pinel)</w:t>
      </w:r>
    </w:p>
    <w:p w:rsidR="003523E7" w:rsidRDefault="007F0D4C" w:rsidP="003523E7">
      <w:pPr>
        <w:pStyle w:val="Standard"/>
        <w:numPr>
          <w:ilvl w:val="0"/>
          <w:numId w:val="2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Annulation de la délibération du 24 juin 2015 portant autorisation de construire la maison de santé</w:t>
      </w:r>
    </w:p>
    <w:p w:rsidR="003523E7" w:rsidRPr="001B4FE4" w:rsidRDefault="003523E7" w:rsidP="001B4FE4">
      <w:pPr>
        <w:pStyle w:val="Standard"/>
        <w:numPr>
          <w:ilvl w:val="0"/>
          <w:numId w:val="2"/>
        </w:numPr>
        <w:shd w:val="clear" w:color="auto" w:fill="FFFFFF"/>
      </w:pPr>
      <w:r w:rsidRPr="001B4FE4">
        <w:rPr>
          <w:rFonts w:ascii="Tahoma" w:hAnsi="Tahoma"/>
          <w:bCs/>
          <w:sz w:val="20"/>
          <w:szCs w:val="20"/>
        </w:rPr>
        <w:t>Régularisation de la voirie rue des Pèlerins</w:t>
      </w:r>
    </w:p>
    <w:p w:rsidR="00FA3D35" w:rsidRPr="00584C1B" w:rsidRDefault="007F0D4C">
      <w:pPr>
        <w:pStyle w:val="Standard"/>
        <w:numPr>
          <w:ilvl w:val="0"/>
          <w:numId w:val="2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Réfection de murets sur le chemin communal du Rangen</w:t>
      </w:r>
    </w:p>
    <w:p w:rsidR="00584C1B" w:rsidRDefault="00584C1B">
      <w:pPr>
        <w:pStyle w:val="Standard"/>
        <w:numPr>
          <w:ilvl w:val="0"/>
          <w:numId w:val="2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Approbation de l’avant-projet</w:t>
      </w:r>
      <w:r w:rsidR="008E6F5B">
        <w:rPr>
          <w:rFonts w:ascii="Tahoma" w:hAnsi="Tahoma"/>
          <w:bCs/>
          <w:sz w:val="20"/>
          <w:szCs w:val="20"/>
        </w:rPr>
        <w:t xml:space="preserve"> des travaux d’aménagement</w:t>
      </w:r>
      <w:r>
        <w:rPr>
          <w:rFonts w:ascii="Tahoma" w:hAnsi="Tahoma"/>
          <w:bCs/>
          <w:sz w:val="20"/>
          <w:szCs w:val="20"/>
        </w:rPr>
        <w:t xml:space="preserve"> de</w:t>
      </w:r>
      <w:r w:rsidR="008E6F5B">
        <w:rPr>
          <w:rFonts w:ascii="Tahoma" w:hAnsi="Tahoma"/>
          <w:bCs/>
          <w:sz w:val="20"/>
          <w:szCs w:val="20"/>
        </w:rPr>
        <w:t>s</w:t>
      </w:r>
      <w:r>
        <w:rPr>
          <w:rFonts w:ascii="Tahoma" w:hAnsi="Tahoma"/>
          <w:bCs/>
          <w:sz w:val="20"/>
          <w:szCs w:val="20"/>
        </w:rPr>
        <w:t xml:space="preserve"> rue</w:t>
      </w:r>
      <w:r w:rsidR="008E6F5B">
        <w:rPr>
          <w:rFonts w:ascii="Tahoma" w:hAnsi="Tahoma"/>
          <w:bCs/>
          <w:sz w:val="20"/>
          <w:szCs w:val="20"/>
        </w:rPr>
        <w:t>s</w:t>
      </w:r>
      <w:r>
        <w:rPr>
          <w:rFonts w:ascii="Tahoma" w:hAnsi="Tahoma"/>
          <w:bCs/>
          <w:sz w:val="20"/>
          <w:szCs w:val="20"/>
        </w:rPr>
        <w:t xml:space="preserve"> Kléber</w:t>
      </w:r>
      <w:r w:rsidR="008E6F5B">
        <w:rPr>
          <w:rFonts w:ascii="Tahoma" w:hAnsi="Tahoma"/>
          <w:bCs/>
          <w:sz w:val="20"/>
          <w:szCs w:val="20"/>
        </w:rPr>
        <w:t xml:space="preserve"> et Malraux</w:t>
      </w:r>
    </w:p>
    <w:p w:rsidR="00294C91" w:rsidRPr="00294C91" w:rsidRDefault="007F0D4C" w:rsidP="00ED777E">
      <w:pPr>
        <w:pStyle w:val="Standard"/>
        <w:numPr>
          <w:ilvl w:val="0"/>
          <w:numId w:val="2"/>
        </w:numPr>
        <w:shd w:val="clear" w:color="auto" w:fill="FFFFFF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Approbation d’une convention de répartition des charges d’entretien des RD en agglomération avec le Conseil départemental du Haut-Rhin</w:t>
      </w:r>
      <w:r w:rsidRPr="00ED777E">
        <w:rPr>
          <w:rFonts w:ascii="Tahoma" w:hAnsi="Tahoma"/>
          <w:bCs/>
          <w:sz w:val="16"/>
          <w:szCs w:val="16"/>
        </w:rPr>
        <w:tab/>
      </w:r>
    </w:p>
    <w:p w:rsidR="00294C91" w:rsidRDefault="00294C91" w:rsidP="00294C91">
      <w:pPr>
        <w:pStyle w:val="Standard"/>
        <w:shd w:val="clear" w:color="auto" w:fill="FFFFFF"/>
        <w:rPr>
          <w:rFonts w:ascii="Tahoma" w:hAnsi="Tahoma"/>
          <w:bCs/>
          <w:sz w:val="16"/>
          <w:szCs w:val="16"/>
        </w:rPr>
      </w:pPr>
    </w:p>
    <w:p w:rsidR="00294C91" w:rsidRDefault="00294C91" w:rsidP="00294C91">
      <w:pPr>
        <w:pStyle w:val="Standard"/>
        <w:shd w:val="clear" w:color="auto" w:fill="FFFFFF"/>
        <w:rPr>
          <w:rFonts w:ascii="Tahoma" w:hAnsi="Tahoma"/>
          <w:bCs/>
          <w:sz w:val="16"/>
          <w:szCs w:val="16"/>
        </w:rPr>
      </w:pPr>
    </w:p>
    <w:p w:rsidR="00294C91" w:rsidRDefault="00294C91" w:rsidP="00294C91">
      <w:pPr>
        <w:pStyle w:val="Standard"/>
        <w:shd w:val="clear" w:color="auto" w:fill="FFFFFF"/>
        <w:rPr>
          <w:rFonts w:ascii="Tahoma" w:hAnsi="Tahoma"/>
          <w:bCs/>
          <w:sz w:val="16"/>
          <w:szCs w:val="16"/>
        </w:rPr>
      </w:pPr>
    </w:p>
    <w:p w:rsidR="00294C91" w:rsidRDefault="00294C91" w:rsidP="00294C91">
      <w:pPr>
        <w:pStyle w:val="Standard"/>
        <w:shd w:val="clear" w:color="auto" w:fill="FFFFFF"/>
        <w:rPr>
          <w:rFonts w:ascii="Tahoma" w:hAnsi="Tahoma"/>
          <w:bCs/>
          <w:sz w:val="16"/>
          <w:szCs w:val="16"/>
        </w:rPr>
      </w:pPr>
    </w:p>
    <w:p w:rsidR="00294C91" w:rsidRDefault="00294C91" w:rsidP="00294C91">
      <w:pPr>
        <w:pStyle w:val="Standard"/>
        <w:shd w:val="clear" w:color="auto" w:fill="FFFFFF"/>
        <w:rPr>
          <w:rFonts w:ascii="Tahoma" w:hAnsi="Tahoma"/>
          <w:bCs/>
          <w:sz w:val="16"/>
          <w:szCs w:val="16"/>
        </w:rPr>
      </w:pPr>
    </w:p>
    <w:p w:rsidR="00107050" w:rsidRDefault="00294C91" w:rsidP="00294C91">
      <w:pPr>
        <w:pStyle w:val="Standard"/>
        <w:shd w:val="clear" w:color="auto" w:fill="FFFFFF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                      </w:t>
      </w:r>
    </w:p>
    <w:p w:rsidR="00107050" w:rsidRDefault="00107050" w:rsidP="00294C91">
      <w:pPr>
        <w:pStyle w:val="Standard"/>
        <w:shd w:val="clear" w:color="auto" w:fill="FFFFFF"/>
        <w:rPr>
          <w:rFonts w:ascii="Tahoma" w:hAnsi="Tahoma"/>
          <w:b/>
          <w:bCs/>
          <w:sz w:val="20"/>
          <w:szCs w:val="20"/>
        </w:rPr>
      </w:pPr>
    </w:p>
    <w:p w:rsidR="00294C91" w:rsidRPr="00E40A47" w:rsidRDefault="00294C91" w:rsidP="00294C91">
      <w:pPr>
        <w:pStyle w:val="Standard"/>
        <w:shd w:val="clear" w:color="auto" w:fill="FFFFFF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54282">
        <w:rPr>
          <w:rFonts w:ascii="Tahoma" w:hAnsi="Tahoma"/>
          <w:b/>
          <w:bCs/>
          <w:sz w:val="20"/>
          <w:szCs w:val="20"/>
        </w:rPr>
        <w:t xml:space="preserve">                              </w:t>
      </w:r>
      <w:r>
        <w:rPr>
          <w:rFonts w:ascii="Tahoma" w:hAnsi="Tahoma"/>
          <w:b/>
          <w:bCs/>
          <w:sz w:val="20"/>
          <w:szCs w:val="20"/>
        </w:rPr>
        <w:t xml:space="preserve">   </w:t>
      </w:r>
      <w:r w:rsidRPr="00E40A47">
        <w:rPr>
          <w:rFonts w:ascii="Tahoma" w:hAnsi="Tahoma"/>
          <w:b/>
          <w:bCs/>
          <w:sz w:val="20"/>
          <w:szCs w:val="20"/>
        </w:rPr>
        <w:sym w:font="Wingdings" w:char="F0C4"/>
      </w:r>
    </w:p>
    <w:p w:rsidR="00294C91" w:rsidRDefault="00294C91" w:rsidP="00294C91">
      <w:pPr>
        <w:pStyle w:val="Standard"/>
        <w:shd w:val="clear" w:color="auto" w:fill="FFFFFF"/>
        <w:rPr>
          <w:rFonts w:ascii="Tahoma" w:hAnsi="Tahoma"/>
          <w:bCs/>
          <w:sz w:val="16"/>
          <w:szCs w:val="16"/>
        </w:rPr>
      </w:pPr>
    </w:p>
    <w:p w:rsidR="00FA3D35" w:rsidRPr="00ED777E" w:rsidRDefault="007F0D4C" w:rsidP="00294C91">
      <w:pPr>
        <w:pStyle w:val="Standard"/>
        <w:shd w:val="clear" w:color="auto" w:fill="FFFFFF"/>
        <w:rPr>
          <w:rFonts w:ascii="Tahoma" w:hAnsi="Tahoma"/>
          <w:sz w:val="20"/>
          <w:szCs w:val="20"/>
        </w:rPr>
      </w:pPr>
      <w:r w:rsidRPr="00ED777E">
        <w:rPr>
          <w:rFonts w:ascii="Tahoma" w:hAnsi="Tahoma"/>
          <w:bCs/>
          <w:sz w:val="16"/>
          <w:szCs w:val="16"/>
        </w:rPr>
        <w:lastRenderedPageBreak/>
        <w:tab/>
      </w:r>
    </w:p>
    <w:p w:rsidR="00FA3D35" w:rsidRDefault="00FA3D35">
      <w:pPr>
        <w:pStyle w:val="Standard"/>
        <w:shd w:val="clear" w:color="auto" w:fill="FFFFFF"/>
        <w:rPr>
          <w:rFonts w:ascii="Tahoma" w:hAnsi="Tahoma"/>
          <w:b/>
          <w:bCs/>
          <w:sz w:val="20"/>
          <w:szCs w:val="20"/>
        </w:rPr>
      </w:pPr>
    </w:p>
    <w:p w:rsidR="00294C91" w:rsidRDefault="00294C91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</w:rPr>
      </w:pPr>
    </w:p>
    <w:p w:rsidR="00FA3D35" w:rsidRDefault="007F0D4C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 xml:space="preserve">POINT n° </w:t>
      </w:r>
      <w:r w:rsidR="00294C91">
        <w:rPr>
          <w:rFonts w:ascii="Tahoma" w:hAnsi="Tahoma"/>
          <w:b/>
          <w:bCs/>
          <w:sz w:val="20"/>
          <w:szCs w:val="20"/>
        </w:rPr>
        <w:t>6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  <w:u w:val="single"/>
        </w:rPr>
        <w:t>Affaires de personnel</w:t>
      </w:r>
    </w:p>
    <w:p w:rsidR="00294C91" w:rsidRDefault="00294C91">
      <w:pPr>
        <w:pStyle w:val="Standard"/>
        <w:shd w:val="clear" w:color="auto" w:fill="FFFFFF"/>
        <w:ind w:firstLine="709"/>
      </w:pPr>
    </w:p>
    <w:p w:rsidR="00FA3D35" w:rsidRDefault="007F0D4C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Mise à jour du tableau des effectifs</w:t>
      </w:r>
    </w:p>
    <w:p w:rsidR="00FA3D35" w:rsidRDefault="007F0D4C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Instauration du Régime Indemnitaire tenant compte des Fonctions, des Sujétions, de l’Expertise et de l’Engagement Professionnel (RIFSEEP)</w:t>
      </w:r>
    </w:p>
    <w:p w:rsidR="00FA3D35" w:rsidRDefault="007F0D4C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Approbation du document unique et mise en œuvre d’un plan d’actions « prévention des risques professionnels »</w:t>
      </w:r>
      <w:r w:rsidR="001B0271">
        <w:rPr>
          <w:rFonts w:ascii="Tahoma" w:hAnsi="Tahoma"/>
          <w:bCs/>
          <w:sz w:val="20"/>
          <w:szCs w:val="20"/>
        </w:rPr>
        <w:t xml:space="preserve"> </w:t>
      </w:r>
      <w:r w:rsidR="001B0271">
        <w:rPr>
          <w:rFonts w:ascii="Tahoma" w:hAnsi="Tahoma"/>
          <w:b/>
          <w:bCs/>
          <w:i/>
          <w:sz w:val="16"/>
          <w:szCs w:val="16"/>
        </w:rPr>
        <w:t>(document transmis par mail)</w:t>
      </w:r>
    </w:p>
    <w:p w:rsidR="00FA3D35" w:rsidRDefault="007F0D4C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Recrutement et fixation de la rémunéra</w:t>
      </w:r>
      <w:r w:rsidR="008E00CB">
        <w:rPr>
          <w:rFonts w:ascii="Tahoma" w:hAnsi="Tahoma"/>
          <w:bCs/>
          <w:sz w:val="20"/>
          <w:szCs w:val="20"/>
        </w:rPr>
        <w:t>tion des agents recenseurs et</w:t>
      </w:r>
      <w:r>
        <w:rPr>
          <w:rFonts w:ascii="Tahoma" w:hAnsi="Tahoma"/>
          <w:bCs/>
          <w:sz w:val="20"/>
          <w:szCs w:val="20"/>
        </w:rPr>
        <w:t xml:space="preserve"> coordonnateur</w:t>
      </w:r>
    </w:p>
    <w:p w:rsidR="0041428E" w:rsidRPr="0041428E" w:rsidRDefault="007F0D4C" w:rsidP="00ED777E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Reversement d’une aide attribuée par le FIPHFP</w:t>
      </w:r>
    </w:p>
    <w:p w:rsidR="00D2268A" w:rsidRPr="00D2268A" w:rsidRDefault="0041428E" w:rsidP="00ED777E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Service civique à la ludothèque</w:t>
      </w:r>
    </w:p>
    <w:p w:rsidR="00FA3D35" w:rsidRDefault="00D2268A" w:rsidP="00ED777E">
      <w:pPr>
        <w:pStyle w:val="Standard"/>
        <w:numPr>
          <w:ilvl w:val="0"/>
          <w:numId w:val="3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 xml:space="preserve">Motion contre la non-reconduction des contrats aidés </w:t>
      </w:r>
      <w:r>
        <w:rPr>
          <w:rFonts w:ascii="Tahoma" w:hAnsi="Tahoma"/>
          <w:b/>
          <w:bCs/>
          <w:i/>
          <w:sz w:val="16"/>
          <w:szCs w:val="16"/>
        </w:rPr>
        <w:t>(délibération remise en séance)</w:t>
      </w:r>
      <w:r w:rsidR="007F0D4C" w:rsidRPr="00ED777E">
        <w:rPr>
          <w:rFonts w:ascii="Tahoma" w:hAnsi="Tahoma"/>
          <w:bCs/>
          <w:sz w:val="16"/>
          <w:szCs w:val="16"/>
        </w:rPr>
        <w:tab/>
      </w:r>
      <w:r w:rsidR="007F0D4C" w:rsidRPr="00ED777E">
        <w:rPr>
          <w:rFonts w:ascii="Tahoma" w:hAnsi="Tahoma"/>
          <w:bCs/>
          <w:sz w:val="16"/>
          <w:szCs w:val="16"/>
        </w:rPr>
        <w:tab/>
      </w:r>
    </w:p>
    <w:p w:rsidR="00FA3D35" w:rsidRDefault="00FA3D35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</w:rPr>
      </w:pPr>
    </w:p>
    <w:p w:rsidR="00294C91" w:rsidRDefault="00294C91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</w:rPr>
      </w:pPr>
    </w:p>
    <w:p w:rsidR="00FA3D35" w:rsidRDefault="00294C91">
      <w:pPr>
        <w:pStyle w:val="Standard"/>
        <w:shd w:val="clear" w:color="auto" w:fill="FFFFFF"/>
        <w:ind w:firstLine="709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>POINT n° 7</w:t>
      </w:r>
      <w:r w:rsidR="007F0D4C">
        <w:rPr>
          <w:rFonts w:ascii="Tahoma" w:hAnsi="Tahoma"/>
          <w:b/>
          <w:bCs/>
          <w:sz w:val="20"/>
          <w:szCs w:val="20"/>
        </w:rPr>
        <w:tab/>
      </w:r>
      <w:r w:rsidR="007F0D4C">
        <w:rPr>
          <w:rFonts w:ascii="Tahoma" w:hAnsi="Tahoma"/>
          <w:b/>
          <w:bCs/>
          <w:sz w:val="20"/>
          <w:szCs w:val="20"/>
          <w:u w:val="single"/>
        </w:rPr>
        <w:t xml:space="preserve">Affaires </w:t>
      </w:r>
      <w:proofErr w:type="spellStart"/>
      <w:r w:rsidR="007F0D4C">
        <w:rPr>
          <w:rFonts w:ascii="Tahoma" w:hAnsi="Tahoma"/>
          <w:b/>
          <w:bCs/>
          <w:sz w:val="20"/>
          <w:szCs w:val="20"/>
          <w:u w:val="single"/>
        </w:rPr>
        <w:t>péri-scolaires</w:t>
      </w:r>
      <w:proofErr w:type="spellEnd"/>
      <w:r w:rsidR="007F0D4C">
        <w:rPr>
          <w:rFonts w:ascii="Tahoma" w:hAnsi="Tahoma"/>
          <w:b/>
          <w:bCs/>
          <w:sz w:val="20"/>
          <w:szCs w:val="20"/>
          <w:u w:val="single"/>
        </w:rPr>
        <w:t>, enfance, jeunesse et sport</w:t>
      </w:r>
    </w:p>
    <w:p w:rsidR="00294C91" w:rsidRDefault="00294C91">
      <w:pPr>
        <w:pStyle w:val="Standard"/>
        <w:shd w:val="clear" w:color="auto" w:fill="FFFFFF"/>
        <w:ind w:firstLine="709"/>
      </w:pPr>
    </w:p>
    <w:p w:rsidR="00FA3D35" w:rsidRPr="00637323" w:rsidRDefault="00ED777E">
      <w:pPr>
        <w:pStyle w:val="Standard"/>
        <w:numPr>
          <w:ilvl w:val="0"/>
          <w:numId w:val="4"/>
        </w:numPr>
        <w:shd w:val="clear" w:color="auto" w:fill="FFFFFF"/>
      </w:pPr>
      <w:r>
        <w:rPr>
          <w:rFonts w:ascii="Tahoma" w:hAnsi="Tahoma"/>
          <w:bCs/>
          <w:sz w:val="20"/>
          <w:szCs w:val="20"/>
        </w:rPr>
        <w:t>A</w:t>
      </w:r>
      <w:r w:rsidR="007F0D4C">
        <w:rPr>
          <w:rFonts w:ascii="Tahoma" w:hAnsi="Tahoma"/>
          <w:bCs/>
          <w:sz w:val="20"/>
          <w:szCs w:val="20"/>
        </w:rPr>
        <w:t xml:space="preserve">ttribution d’une subvention aux Archers de la Thur pour la location de la salle de sports du collège </w:t>
      </w:r>
      <w:proofErr w:type="spellStart"/>
      <w:r w:rsidR="007F0D4C">
        <w:rPr>
          <w:rFonts w:ascii="Tahoma" w:hAnsi="Tahoma"/>
          <w:bCs/>
          <w:sz w:val="20"/>
          <w:szCs w:val="20"/>
        </w:rPr>
        <w:t>Faesch</w:t>
      </w:r>
      <w:proofErr w:type="spellEnd"/>
    </w:p>
    <w:p w:rsidR="00637323" w:rsidRDefault="00637323" w:rsidP="00637323">
      <w:pPr>
        <w:pStyle w:val="Standard"/>
        <w:shd w:val="clear" w:color="auto" w:fill="FFFFFF"/>
        <w:rPr>
          <w:rFonts w:ascii="Tahoma" w:hAnsi="Tahoma"/>
          <w:bCs/>
          <w:sz w:val="20"/>
          <w:szCs w:val="20"/>
        </w:rPr>
      </w:pPr>
    </w:p>
    <w:p w:rsidR="00FA3D35" w:rsidRDefault="00FA3D35">
      <w:pPr>
        <w:pStyle w:val="Standard"/>
        <w:shd w:val="clear" w:color="auto" w:fill="FFFFFF"/>
        <w:ind w:left="709"/>
        <w:rPr>
          <w:rFonts w:ascii="Tahoma" w:hAnsi="Tahoma"/>
          <w:b/>
          <w:bCs/>
          <w:sz w:val="20"/>
          <w:szCs w:val="20"/>
        </w:rPr>
      </w:pPr>
    </w:p>
    <w:p w:rsidR="00ED777E" w:rsidRDefault="00294C91">
      <w:pPr>
        <w:pStyle w:val="Standard"/>
        <w:shd w:val="clear" w:color="auto" w:fill="FFFFFF"/>
        <w:ind w:left="709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>POINT n° 8</w:t>
      </w:r>
      <w:r w:rsidR="007F0D4C">
        <w:rPr>
          <w:rFonts w:ascii="Tahoma" w:hAnsi="Tahoma"/>
          <w:b/>
          <w:bCs/>
          <w:sz w:val="20"/>
          <w:szCs w:val="20"/>
        </w:rPr>
        <w:t xml:space="preserve"> </w:t>
      </w:r>
      <w:r w:rsidR="007F0D4C">
        <w:rPr>
          <w:rFonts w:ascii="Tahoma" w:hAnsi="Tahoma"/>
          <w:b/>
          <w:bCs/>
          <w:sz w:val="20"/>
          <w:szCs w:val="20"/>
        </w:rPr>
        <w:tab/>
      </w:r>
      <w:r w:rsidR="00ED777E" w:rsidRPr="00294C91">
        <w:rPr>
          <w:rFonts w:ascii="Tahoma" w:hAnsi="Tahoma"/>
          <w:b/>
          <w:bCs/>
          <w:sz w:val="20"/>
          <w:szCs w:val="20"/>
          <w:u w:val="single"/>
        </w:rPr>
        <w:t>Affaires culturelles</w:t>
      </w:r>
    </w:p>
    <w:p w:rsidR="00294C91" w:rsidRDefault="00294C91">
      <w:pPr>
        <w:pStyle w:val="Standard"/>
        <w:shd w:val="clear" w:color="auto" w:fill="FFFFFF"/>
        <w:ind w:left="709"/>
        <w:rPr>
          <w:rFonts w:ascii="Tahoma" w:hAnsi="Tahoma"/>
          <w:b/>
          <w:bCs/>
          <w:sz w:val="20"/>
          <w:szCs w:val="20"/>
        </w:rPr>
      </w:pPr>
    </w:p>
    <w:p w:rsidR="00ED777E" w:rsidRPr="00ED777E" w:rsidRDefault="00ED777E" w:rsidP="00ED777E">
      <w:pPr>
        <w:pStyle w:val="Standard"/>
        <w:numPr>
          <w:ilvl w:val="0"/>
          <w:numId w:val="7"/>
        </w:numPr>
        <w:shd w:val="clear" w:color="auto" w:fill="FFFFFF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Approbation d’une convention de mise à disposition de services, sous la forme de travaux en régie</w:t>
      </w:r>
      <w:r w:rsidR="00D744A7">
        <w:rPr>
          <w:rFonts w:ascii="Tahoma" w:hAnsi="Tahoma"/>
          <w:bCs/>
          <w:sz w:val="20"/>
          <w:szCs w:val="20"/>
        </w:rPr>
        <w:t xml:space="preserve"> au Relais Culturel Régional</w:t>
      </w:r>
      <w:r>
        <w:rPr>
          <w:rFonts w:ascii="Tahoma" w:hAnsi="Tahoma"/>
          <w:bCs/>
          <w:sz w:val="20"/>
          <w:szCs w:val="20"/>
        </w:rPr>
        <w:t>, avec la CCTC</w:t>
      </w:r>
    </w:p>
    <w:p w:rsidR="00ED777E" w:rsidRDefault="00ED777E">
      <w:pPr>
        <w:pStyle w:val="Standard"/>
        <w:shd w:val="clear" w:color="auto" w:fill="FFFFFF"/>
        <w:ind w:left="709"/>
        <w:rPr>
          <w:rFonts w:ascii="Tahoma" w:hAnsi="Tahoma"/>
          <w:b/>
          <w:bCs/>
          <w:sz w:val="20"/>
          <w:szCs w:val="20"/>
        </w:rPr>
      </w:pPr>
    </w:p>
    <w:p w:rsidR="00294C91" w:rsidRDefault="00294C91">
      <w:pPr>
        <w:pStyle w:val="Standard"/>
        <w:shd w:val="clear" w:color="auto" w:fill="FFFFFF"/>
        <w:ind w:left="709"/>
        <w:rPr>
          <w:rFonts w:ascii="Tahoma" w:hAnsi="Tahoma"/>
          <w:b/>
          <w:bCs/>
          <w:sz w:val="20"/>
          <w:szCs w:val="20"/>
        </w:rPr>
      </w:pPr>
    </w:p>
    <w:p w:rsidR="00FA3D35" w:rsidRDefault="00294C91">
      <w:pPr>
        <w:pStyle w:val="Standard"/>
        <w:shd w:val="clear" w:color="auto" w:fill="FFFFFF"/>
        <w:ind w:left="709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>POINT n° 9</w:t>
      </w:r>
      <w:r w:rsidR="00ED777E">
        <w:rPr>
          <w:rFonts w:ascii="Tahoma" w:hAnsi="Tahoma"/>
          <w:b/>
          <w:bCs/>
          <w:sz w:val="20"/>
          <w:szCs w:val="20"/>
        </w:rPr>
        <w:tab/>
      </w:r>
      <w:r w:rsidR="007F0D4C">
        <w:rPr>
          <w:rFonts w:ascii="Tahoma" w:hAnsi="Tahoma"/>
          <w:b/>
          <w:bCs/>
          <w:sz w:val="20"/>
          <w:szCs w:val="20"/>
          <w:u w:val="single"/>
        </w:rPr>
        <w:t>Communications</w:t>
      </w:r>
    </w:p>
    <w:p w:rsidR="00294C91" w:rsidRDefault="00294C91">
      <w:pPr>
        <w:pStyle w:val="Standard"/>
        <w:shd w:val="clear" w:color="auto" w:fill="FFFFFF"/>
        <w:ind w:left="709"/>
      </w:pPr>
    </w:p>
    <w:p w:rsidR="00FA3D35" w:rsidRDefault="007F0D4C">
      <w:pPr>
        <w:pStyle w:val="Standard"/>
        <w:numPr>
          <w:ilvl w:val="0"/>
          <w:numId w:val="5"/>
        </w:numPr>
        <w:shd w:val="clear" w:color="auto" w:fill="FFFFFF"/>
      </w:pPr>
      <w:r>
        <w:rPr>
          <w:rFonts w:ascii="Tahoma" w:hAnsi="Tahoma"/>
          <w:sz w:val="20"/>
          <w:szCs w:val="20"/>
        </w:rPr>
        <w:t>Décisions prises en vertu des délégations de pouvoir attribuées à M. le Maire</w:t>
      </w:r>
    </w:p>
    <w:p w:rsidR="00FA3D35" w:rsidRDefault="007F0D4C">
      <w:pPr>
        <w:pStyle w:val="Standard"/>
        <w:numPr>
          <w:ilvl w:val="0"/>
          <w:numId w:val="5"/>
        </w:numPr>
        <w:shd w:val="clear" w:color="auto" w:fill="FFFFFF"/>
      </w:pPr>
      <w:r>
        <w:rPr>
          <w:rFonts w:ascii="Tahoma" w:hAnsi="Tahoma"/>
          <w:sz w:val="20"/>
          <w:szCs w:val="20"/>
        </w:rPr>
        <w:t>Présentation du rapport annuel 2016 sur le prix et la qualité des services d’eau et d’assainissement</w:t>
      </w:r>
      <w:r w:rsidR="00AE6492">
        <w:rPr>
          <w:rFonts w:ascii="Tahoma" w:hAnsi="Tahoma"/>
          <w:sz w:val="20"/>
          <w:szCs w:val="20"/>
        </w:rPr>
        <w:t xml:space="preserve"> de la CCTC</w:t>
      </w:r>
      <w:r w:rsidR="001B0271">
        <w:rPr>
          <w:rFonts w:ascii="Tahoma" w:hAnsi="Tahoma"/>
          <w:sz w:val="20"/>
          <w:szCs w:val="20"/>
        </w:rPr>
        <w:t xml:space="preserve"> </w:t>
      </w:r>
      <w:r w:rsidR="001B0271">
        <w:rPr>
          <w:rFonts w:ascii="Tahoma" w:hAnsi="Tahoma"/>
          <w:b/>
          <w:i/>
          <w:sz w:val="16"/>
          <w:szCs w:val="16"/>
        </w:rPr>
        <w:t>(document transmis par mail)</w:t>
      </w:r>
    </w:p>
    <w:p w:rsidR="00FA3D35" w:rsidRDefault="007F0D4C">
      <w:pPr>
        <w:pStyle w:val="Standard"/>
        <w:shd w:val="clear" w:color="auto" w:fill="FFFFFF"/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FA3D35" w:rsidRDefault="00FA3D35">
      <w:pPr>
        <w:pStyle w:val="Standard"/>
        <w:shd w:val="clear" w:color="auto" w:fill="FFFFFF"/>
        <w:ind w:left="2485"/>
        <w:rPr>
          <w:rFonts w:ascii="Tahoma" w:hAnsi="Tahoma"/>
          <w:sz w:val="20"/>
          <w:szCs w:val="20"/>
        </w:rPr>
      </w:pPr>
    </w:p>
    <w:p w:rsidR="00FA3D35" w:rsidRDefault="00FA3D35">
      <w:pPr>
        <w:pStyle w:val="Standard"/>
        <w:shd w:val="clear" w:color="auto" w:fill="FFFFFF"/>
        <w:ind w:left="709"/>
        <w:rPr>
          <w:rFonts w:ascii="Tahoma" w:hAnsi="Tahoma"/>
          <w:bCs/>
          <w:sz w:val="20"/>
          <w:szCs w:val="20"/>
        </w:rPr>
      </w:pPr>
    </w:p>
    <w:p w:rsidR="00FA3D35" w:rsidRDefault="007F0D4C">
      <w:pPr>
        <w:pStyle w:val="Standard"/>
        <w:shd w:val="clear" w:color="auto" w:fill="FFFFFF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ab/>
      </w:r>
    </w:p>
    <w:p w:rsidR="00FA3D35" w:rsidRDefault="00FA3D35">
      <w:pPr>
        <w:pStyle w:val="Standard"/>
        <w:shd w:val="clear" w:color="auto" w:fill="FFFFFF"/>
        <w:ind w:left="105"/>
        <w:rPr>
          <w:rFonts w:ascii="Tahoma" w:hAnsi="Tahoma"/>
          <w:b/>
          <w:bCs/>
          <w:sz w:val="20"/>
          <w:szCs w:val="20"/>
        </w:rPr>
      </w:pPr>
    </w:p>
    <w:sectPr w:rsidR="00FA3D35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B3" w:rsidRDefault="00F146B3">
      <w:r>
        <w:separator/>
      </w:r>
    </w:p>
  </w:endnote>
  <w:endnote w:type="continuationSeparator" w:id="0">
    <w:p w:rsidR="00F146B3" w:rsidRDefault="00F1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8B" w:rsidRDefault="00F14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B3" w:rsidRDefault="00F146B3">
      <w:r>
        <w:rPr>
          <w:color w:val="000000"/>
        </w:rPr>
        <w:separator/>
      </w:r>
    </w:p>
  </w:footnote>
  <w:footnote w:type="continuationSeparator" w:id="0">
    <w:p w:rsidR="00F146B3" w:rsidRDefault="00F1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8B" w:rsidRDefault="00F146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E8D"/>
    <w:multiLevelType w:val="hybridMultilevel"/>
    <w:tmpl w:val="F1084B18"/>
    <w:lvl w:ilvl="0" w:tplc="9216F86C">
      <w:start w:val="1"/>
      <w:numFmt w:val="lowerLetter"/>
      <w:lvlText w:val="%1-"/>
      <w:lvlJc w:val="left"/>
      <w:pPr>
        <w:ind w:left="2484" w:hanging="360"/>
      </w:pPr>
      <w:rPr>
        <w:rFonts w:ascii="Tahoma" w:hAnsi="Tahom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6962FA8"/>
    <w:multiLevelType w:val="hybridMultilevel"/>
    <w:tmpl w:val="B2643A08"/>
    <w:lvl w:ilvl="0" w:tplc="FCB8D0E6">
      <w:start w:val="1"/>
      <w:numFmt w:val="lowerLetter"/>
      <w:lvlText w:val="%1-"/>
      <w:lvlJc w:val="left"/>
      <w:pPr>
        <w:ind w:left="2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5" w:hanging="360"/>
      </w:pPr>
    </w:lvl>
    <w:lvl w:ilvl="2" w:tplc="040C001B" w:tentative="1">
      <w:start w:val="1"/>
      <w:numFmt w:val="lowerRoman"/>
      <w:lvlText w:val="%3."/>
      <w:lvlJc w:val="right"/>
      <w:pPr>
        <w:ind w:left="3925" w:hanging="180"/>
      </w:pPr>
    </w:lvl>
    <w:lvl w:ilvl="3" w:tplc="040C000F" w:tentative="1">
      <w:start w:val="1"/>
      <w:numFmt w:val="decimal"/>
      <w:lvlText w:val="%4."/>
      <w:lvlJc w:val="left"/>
      <w:pPr>
        <w:ind w:left="4645" w:hanging="360"/>
      </w:pPr>
    </w:lvl>
    <w:lvl w:ilvl="4" w:tplc="040C0019" w:tentative="1">
      <w:start w:val="1"/>
      <w:numFmt w:val="lowerLetter"/>
      <w:lvlText w:val="%5."/>
      <w:lvlJc w:val="left"/>
      <w:pPr>
        <w:ind w:left="5365" w:hanging="360"/>
      </w:pPr>
    </w:lvl>
    <w:lvl w:ilvl="5" w:tplc="040C001B" w:tentative="1">
      <w:start w:val="1"/>
      <w:numFmt w:val="lowerRoman"/>
      <w:lvlText w:val="%6."/>
      <w:lvlJc w:val="right"/>
      <w:pPr>
        <w:ind w:left="6085" w:hanging="180"/>
      </w:pPr>
    </w:lvl>
    <w:lvl w:ilvl="6" w:tplc="040C000F" w:tentative="1">
      <w:start w:val="1"/>
      <w:numFmt w:val="decimal"/>
      <w:lvlText w:val="%7."/>
      <w:lvlJc w:val="left"/>
      <w:pPr>
        <w:ind w:left="6805" w:hanging="360"/>
      </w:pPr>
    </w:lvl>
    <w:lvl w:ilvl="7" w:tplc="040C0019" w:tentative="1">
      <w:start w:val="1"/>
      <w:numFmt w:val="lowerLetter"/>
      <w:lvlText w:val="%8."/>
      <w:lvlJc w:val="left"/>
      <w:pPr>
        <w:ind w:left="7525" w:hanging="360"/>
      </w:pPr>
    </w:lvl>
    <w:lvl w:ilvl="8" w:tplc="040C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 w15:restartNumberingAfterBreak="0">
    <w:nsid w:val="217B1A2D"/>
    <w:multiLevelType w:val="hybridMultilevel"/>
    <w:tmpl w:val="F0D0E486"/>
    <w:lvl w:ilvl="0" w:tplc="640A6848">
      <w:start w:val="1"/>
      <w:numFmt w:val="lowerLetter"/>
      <w:lvlText w:val="%1-"/>
      <w:lvlJc w:val="left"/>
      <w:pPr>
        <w:ind w:left="2485" w:hanging="360"/>
      </w:pPr>
      <w:rPr>
        <w:rFonts w:ascii="Tahoma" w:hAnsi="Tahom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3205" w:hanging="360"/>
      </w:pPr>
    </w:lvl>
    <w:lvl w:ilvl="2" w:tplc="040C001B" w:tentative="1">
      <w:start w:val="1"/>
      <w:numFmt w:val="lowerRoman"/>
      <w:lvlText w:val="%3."/>
      <w:lvlJc w:val="right"/>
      <w:pPr>
        <w:ind w:left="3925" w:hanging="180"/>
      </w:pPr>
    </w:lvl>
    <w:lvl w:ilvl="3" w:tplc="040C000F" w:tentative="1">
      <w:start w:val="1"/>
      <w:numFmt w:val="decimal"/>
      <w:lvlText w:val="%4."/>
      <w:lvlJc w:val="left"/>
      <w:pPr>
        <w:ind w:left="4645" w:hanging="360"/>
      </w:pPr>
    </w:lvl>
    <w:lvl w:ilvl="4" w:tplc="040C0019" w:tentative="1">
      <w:start w:val="1"/>
      <w:numFmt w:val="lowerLetter"/>
      <w:lvlText w:val="%5."/>
      <w:lvlJc w:val="left"/>
      <w:pPr>
        <w:ind w:left="5365" w:hanging="360"/>
      </w:pPr>
    </w:lvl>
    <w:lvl w:ilvl="5" w:tplc="040C001B" w:tentative="1">
      <w:start w:val="1"/>
      <w:numFmt w:val="lowerRoman"/>
      <w:lvlText w:val="%6."/>
      <w:lvlJc w:val="right"/>
      <w:pPr>
        <w:ind w:left="6085" w:hanging="180"/>
      </w:pPr>
    </w:lvl>
    <w:lvl w:ilvl="6" w:tplc="040C000F" w:tentative="1">
      <w:start w:val="1"/>
      <w:numFmt w:val="decimal"/>
      <w:lvlText w:val="%7."/>
      <w:lvlJc w:val="left"/>
      <w:pPr>
        <w:ind w:left="6805" w:hanging="360"/>
      </w:pPr>
    </w:lvl>
    <w:lvl w:ilvl="7" w:tplc="040C0019" w:tentative="1">
      <w:start w:val="1"/>
      <w:numFmt w:val="lowerLetter"/>
      <w:lvlText w:val="%8."/>
      <w:lvlJc w:val="left"/>
      <w:pPr>
        <w:ind w:left="7525" w:hanging="360"/>
      </w:pPr>
    </w:lvl>
    <w:lvl w:ilvl="8" w:tplc="040C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 w15:restartNumberingAfterBreak="0">
    <w:nsid w:val="247E2096"/>
    <w:multiLevelType w:val="multilevel"/>
    <w:tmpl w:val="B5145110"/>
    <w:lvl w:ilvl="0">
      <w:start w:val="1"/>
      <w:numFmt w:val="lowerLetter"/>
      <w:lvlText w:val="%1-"/>
      <w:lvlJc w:val="left"/>
      <w:pPr>
        <w:ind w:left="2485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3205" w:hanging="360"/>
      </w:pPr>
    </w:lvl>
    <w:lvl w:ilvl="2">
      <w:start w:val="1"/>
      <w:numFmt w:val="lowerRoman"/>
      <w:lvlText w:val="%3."/>
      <w:lvlJc w:val="right"/>
      <w:pPr>
        <w:ind w:left="3925" w:hanging="180"/>
      </w:pPr>
    </w:lvl>
    <w:lvl w:ilvl="3">
      <w:start w:val="1"/>
      <w:numFmt w:val="decimal"/>
      <w:lvlText w:val="%4."/>
      <w:lvlJc w:val="left"/>
      <w:pPr>
        <w:ind w:left="4645" w:hanging="360"/>
      </w:pPr>
    </w:lvl>
    <w:lvl w:ilvl="4">
      <w:start w:val="1"/>
      <w:numFmt w:val="lowerLetter"/>
      <w:lvlText w:val="%5."/>
      <w:lvlJc w:val="left"/>
      <w:pPr>
        <w:ind w:left="5365" w:hanging="360"/>
      </w:pPr>
    </w:lvl>
    <w:lvl w:ilvl="5">
      <w:start w:val="1"/>
      <w:numFmt w:val="lowerRoman"/>
      <w:lvlText w:val="%6."/>
      <w:lvlJc w:val="right"/>
      <w:pPr>
        <w:ind w:left="6085" w:hanging="180"/>
      </w:pPr>
    </w:lvl>
    <w:lvl w:ilvl="6">
      <w:start w:val="1"/>
      <w:numFmt w:val="decimal"/>
      <w:lvlText w:val="%7."/>
      <w:lvlJc w:val="left"/>
      <w:pPr>
        <w:ind w:left="6805" w:hanging="360"/>
      </w:pPr>
    </w:lvl>
    <w:lvl w:ilvl="7">
      <w:start w:val="1"/>
      <w:numFmt w:val="lowerLetter"/>
      <w:lvlText w:val="%8."/>
      <w:lvlJc w:val="left"/>
      <w:pPr>
        <w:ind w:left="7525" w:hanging="360"/>
      </w:pPr>
    </w:lvl>
    <w:lvl w:ilvl="8">
      <w:start w:val="1"/>
      <w:numFmt w:val="lowerRoman"/>
      <w:lvlText w:val="%9."/>
      <w:lvlJc w:val="right"/>
      <w:pPr>
        <w:ind w:left="8245" w:hanging="180"/>
      </w:pPr>
    </w:lvl>
  </w:abstractNum>
  <w:abstractNum w:abstractNumId="4" w15:restartNumberingAfterBreak="0">
    <w:nsid w:val="2C1E4177"/>
    <w:multiLevelType w:val="multilevel"/>
    <w:tmpl w:val="6726B6CC"/>
    <w:lvl w:ilvl="0">
      <w:start w:val="1"/>
      <w:numFmt w:val="lowerLetter"/>
      <w:lvlText w:val="%1-"/>
      <w:lvlJc w:val="left"/>
      <w:pPr>
        <w:ind w:left="2485" w:hanging="36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205" w:hanging="360"/>
      </w:pPr>
    </w:lvl>
    <w:lvl w:ilvl="2">
      <w:start w:val="1"/>
      <w:numFmt w:val="lowerRoman"/>
      <w:lvlText w:val="%3."/>
      <w:lvlJc w:val="right"/>
      <w:pPr>
        <w:ind w:left="3925" w:hanging="180"/>
      </w:pPr>
    </w:lvl>
    <w:lvl w:ilvl="3">
      <w:start w:val="1"/>
      <w:numFmt w:val="decimal"/>
      <w:lvlText w:val="%4."/>
      <w:lvlJc w:val="left"/>
      <w:pPr>
        <w:ind w:left="4645" w:hanging="360"/>
      </w:pPr>
    </w:lvl>
    <w:lvl w:ilvl="4">
      <w:start w:val="1"/>
      <w:numFmt w:val="lowerLetter"/>
      <w:lvlText w:val="%5."/>
      <w:lvlJc w:val="left"/>
      <w:pPr>
        <w:ind w:left="5365" w:hanging="360"/>
      </w:pPr>
    </w:lvl>
    <w:lvl w:ilvl="5">
      <w:start w:val="1"/>
      <w:numFmt w:val="lowerRoman"/>
      <w:lvlText w:val="%6."/>
      <w:lvlJc w:val="right"/>
      <w:pPr>
        <w:ind w:left="6085" w:hanging="180"/>
      </w:pPr>
    </w:lvl>
    <w:lvl w:ilvl="6">
      <w:start w:val="1"/>
      <w:numFmt w:val="decimal"/>
      <w:lvlText w:val="%7."/>
      <w:lvlJc w:val="left"/>
      <w:pPr>
        <w:ind w:left="6805" w:hanging="360"/>
      </w:pPr>
    </w:lvl>
    <w:lvl w:ilvl="7">
      <w:start w:val="1"/>
      <w:numFmt w:val="lowerLetter"/>
      <w:lvlText w:val="%8."/>
      <w:lvlJc w:val="left"/>
      <w:pPr>
        <w:ind w:left="7525" w:hanging="360"/>
      </w:pPr>
    </w:lvl>
    <w:lvl w:ilvl="8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38071467"/>
    <w:multiLevelType w:val="hybridMultilevel"/>
    <w:tmpl w:val="81F29A96"/>
    <w:lvl w:ilvl="0" w:tplc="53683E12">
      <w:start w:val="1"/>
      <w:numFmt w:val="lowerLetter"/>
      <w:lvlText w:val="%1-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88F73DC"/>
    <w:multiLevelType w:val="multilevel"/>
    <w:tmpl w:val="09320026"/>
    <w:lvl w:ilvl="0">
      <w:start w:val="1"/>
      <w:numFmt w:val="lowerLetter"/>
      <w:lvlText w:val="%1-"/>
      <w:lvlJc w:val="left"/>
      <w:pPr>
        <w:ind w:left="2485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3205" w:hanging="360"/>
      </w:pPr>
    </w:lvl>
    <w:lvl w:ilvl="2">
      <w:start w:val="1"/>
      <w:numFmt w:val="lowerRoman"/>
      <w:lvlText w:val="%3."/>
      <w:lvlJc w:val="right"/>
      <w:pPr>
        <w:ind w:left="3925" w:hanging="180"/>
      </w:pPr>
    </w:lvl>
    <w:lvl w:ilvl="3">
      <w:start w:val="1"/>
      <w:numFmt w:val="decimal"/>
      <w:lvlText w:val="%4."/>
      <w:lvlJc w:val="left"/>
      <w:pPr>
        <w:ind w:left="4645" w:hanging="360"/>
      </w:pPr>
    </w:lvl>
    <w:lvl w:ilvl="4">
      <w:start w:val="1"/>
      <w:numFmt w:val="lowerLetter"/>
      <w:lvlText w:val="%5."/>
      <w:lvlJc w:val="left"/>
      <w:pPr>
        <w:ind w:left="5365" w:hanging="360"/>
      </w:pPr>
    </w:lvl>
    <w:lvl w:ilvl="5">
      <w:start w:val="1"/>
      <w:numFmt w:val="lowerRoman"/>
      <w:lvlText w:val="%6."/>
      <w:lvlJc w:val="right"/>
      <w:pPr>
        <w:ind w:left="6085" w:hanging="180"/>
      </w:pPr>
    </w:lvl>
    <w:lvl w:ilvl="6">
      <w:start w:val="1"/>
      <w:numFmt w:val="decimal"/>
      <w:lvlText w:val="%7."/>
      <w:lvlJc w:val="left"/>
      <w:pPr>
        <w:ind w:left="6805" w:hanging="360"/>
      </w:pPr>
    </w:lvl>
    <w:lvl w:ilvl="7">
      <w:start w:val="1"/>
      <w:numFmt w:val="lowerLetter"/>
      <w:lvlText w:val="%8."/>
      <w:lvlJc w:val="left"/>
      <w:pPr>
        <w:ind w:left="7525" w:hanging="360"/>
      </w:pPr>
    </w:lvl>
    <w:lvl w:ilvl="8">
      <w:start w:val="1"/>
      <w:numFmt w:val="lowerRoman"/>
      <w:lvlText w:val="%9."/>
      <w:lvlJc w:val="right"/>
      <w:pPr>
        <w:ind w:left="8245" w:hanging="180"/>
      </w:pPr>
    </w:lvl>
  </w:abstractNum>
  <w:abstractNum w:abstractNumId="7" w15:restartNumberingAfterBreak="0">
    <w:nsid w:val="706111D0"/>
    <w:multiLevelType w:val="multilevel"/>
    <w:tmpl w:val="044ACD22"/>
    <w:lvl w:ilvl="0">
      <w:start w:val="1"/>
      <w:numFmt w:val="lowerLetter"/>
      <w:lvlText w:val="%1-"/>
      <w:lvlJc w:val="left"/>
      <w:pPr>
        <w:ind w:left="2485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3205" w:hanging="360"/>
      </w:pPr>
    </w:lvl>
    <w:lvl w:ilvl="2">
      <w:start w:val="1"/>
      <w:numFmt w:val="lowerRoman"/>
      <w:lvlText w:val="%3."/>
      <w:lvlJc w:val="right"/>
      <w:pPr>
        <w:ind w:left="3925" w:hanging="180"/>
      </w:pPr>
    </w:lvl>
    <w:lvl w:ilvl="3">
      <w:start w:val="1"/>
      <w:numFmt w:val="decimal"/>
      <w:lvlText w:val="%4."/>
      <w:lvlJc w:val="left"/>
      <w:pPr>
        <w:ind w:left="4645" w:hanging="360"/>
      </w:pPr>
    </w:lvl>
    <w:lvl w:ilvl="4">
      <w:start w:val="1"/>
      <w:numFmt w:val="lowerLetter"/>
      <w:lvlText w:val="%5."/>
      <w:lvlJc w:val="left"/>
      <w:pPr>
        <w:ind w:left="5365" w:hanging="360"/>
      </w:pPr>
    </w:lvl>
    <w:lvl w:ilvl="5">
      <w:start w:val="1"/>
      <w:numFmt w:val="lowerRoman"/>
      <w:lvlText w:val="%6."/>
      <w:lvlJc w:val="right"/>
      <w:pPr>
        <w:ind w:left="6085" w:hanging="180"/>
      </w:pPr>
    </w:lvl>
    <w:lvl w:ilvl="6">
      <w:start w:val="1"/>
      <w:numFmt w:val="decimal"/>
      <w:lvlText w:val="%7."/>
      <w:lvlJc w:val="left"/>
      <w:pPr>
        <w:ind w:left="6805" w:hanging="360"/>
      </w:pPr>
    </w:lvl>
    <w:lvl w:ilvl="7">
      <w:start w:val="1"/>
      <w:numFmt w:val="lowerLetter"/>
      <w:lvlText w:val="%8."/>
      <w:lvlJc w:val="left"/>
      <w:pPr>
        <w:ind w:left="7525" w:hanging="360"/>
      </w:pPr>
    </w:lvl>
    <w:lvl w:ilvl="8">
      <w:start w:val="1"/>
      <w:numFmt w:val="lowerRoman"/>
      <w:lvlText w:val="%9."/>
      <w:lvlJc w:val="right"/>
      <w:pPr>
        <w:ind w:left="8245" w:hanging="180"/>
      </w:pPr>
    </w:lvl>
  </w:abstractNum>
  <w:abstractNum w:abstractNumId="8" w15:restartNumberingAfterBreak="0">
    <w:nsid w:val="77780418"/>
    <w:multiLevelType w:val="hybridMultilevel"/>
    <w:tmpl w:val="5AA4A12A"/>
    <w:lvl w:ilvl="0" w:tplc="D86A147C">
      <w:start w:val="1"/>
      <w:numFmt w:val="lowerLetter"/>
      <w:lvlText w:val="%1-"/>
      <w:lvlJc w:val="left"/>
      <w:pPr>
        <w:ind w:left="2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5" w:hanging="360"/>
      </w:pPr>
    </w:lvl>
    <w:lvl w:ilvl="2" w:tplc="040C001B" w:tentative="1">
      <w:start w:val="1"/>
      <w:numFmt w:val="lowerRoman"/>
      <w:lvlText w:val="%3."/>
      <w:lvlJc w:val="right"/>
      <w:pPr>
        <w:ind w:left="3925" w:hanging="180"/>
      </w:pPr>
    </w:lvl>
    <w:lvl w:ilvl="3" w:tplc="040C000F" w:tentative="1">
      <w:start w:val="1"/>
      <w:numFmt w:val="decimal"/>
      <w:lvlText w:val="%4."/>
      <w:lvlJc w:val="left"/>
      <w:pPr>
        <w:ind w:left="4645" w:hanging="360"/>
      </w:pPr>
    </w:lvl>
    <w:lvl w:ilvl="4" w:tplc="040C0019" w:tentative="1">
      <w:start w:val="1"/>
      <w:numFmt w:val="lowerLetter"/>
      <w:lvlText w:val="%5."/>
      <w:lvlJc w:val="left"/>
      <w:pPr>
        <w:ind w:left="5365" w:hanging="360"/>
      </w:pPr>
    </w:lvl>
    <w:lvl w:ilvl="5" w:tplc="040C001B" w:tentative="1">
      <w:start w:val="1"/>
      <w:numFmt w:val="lowerRoman"/>
      <w:lvlText w:val="%6."/>
      <w:lvlJc w:val="right"/>
      <w:pPr>
        <w:ind w:left="6085" w:hanging="180"/>
      </w:pPr>
    </w:lvl>
    <w:lvl w:ilvl="6" w:tplc="040C000F" w:tentative="1">
      <w:start w:val="1"/>
      <w:numFmt w:val="decimal"/>
      <w:lvlText w:val="%7."/>
      <w:lvlJc w:val="left"/>
      <w:pPr>
        <w:ind w:left="6805" w:hanging="360"/>
      </w:pPr>
    </w:lvl>
    <w:lvl w:ilvl="7" w:tplc="040C0019" w:tentative="1">
      <w:start w:val="1"/>
      <w:numFmt w:val="lowerLetter"/>
      <w:lvlText w:val="%8."/>
      <w:lvlJc w:val="left"/>
      <w:pPr>
        <w:ind w:left="7525" w:hanging="360"/>
      </w:pPr>
    </w:lvl>
    <w:lvl w:ilvl="8" w:tplc="040C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 w15:restartNumberingAfterBreak="0">
    <w:nsid w:val="797B2C62"/>
    <w:multiLevelType w:val="multilevel"/>
    <w:tmpl w:val="D4428A46"/>
    <w:lvl w:ilvl="0">
      <w:start w:val="1"/>
      <w:numFmt w:val="lowerLetter"/>
      <w:lvlText w:val="%1-"/>
      <w:lvlJc w:val="left"/>
      <w:pPr>
        <w:ind w:left="2485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3205" w:hanging="360"/>
      </w:pPr>
    </w:lvl>
    <w:lvl w:ilvl="2">
      <w:start w:val="1"/>
      <w:numFmt w:val="lowerRoman"/>
      <w:lvlText w:val="%3."/>
      <w:lvlJc w:val="right"/>
      <w:pPr>
        <w:ind w:left="3925" w:hanging="180"/>
      </w:pPr>
    </w:lvl>
    <w:lvl w:ilvl="3">
      <w:start w:val="1"/>
      <w:numFmt w:val="decimal"/>
      <w:lvlText w:val="%4."/>
      <w:lvlJc w:val="left"/>
      <w:pPr>
        <w:ind w:left="4645" w:hanging="360"/>
      </w:pPr>
    </w:lvl>
    <w:lvl w:ilvl="4">
      <w:start w:val="1"/>
      <w:numFmt w:val="lowerLetter"/>
      <w:lvlText w:val="%5."/>
      <w:lvlJc w:val="left"/>
      <w:pPr>
        <w:ind w:left="5365" w:hanging="360"/>
      </w:pPr>
    </w:lvl>
    <w:lvl w:ilvl="5">
      <w:start w:val="1"/>
      <w:numFmt w:val="lowerRoman"/>
      <w:lvlText w:val="%6."/>
      <w:lvlJc w:val="right"/>
      <w:pPr>
        <w:ind w:left="6085" w:hanging="180"/>
      </w:pPr>
    </w:lvl>
    <w:lvl w:ilvl="6">
      <w:start w:val="1"/>
      <w:numFmt w:val="decimal"/>
      <w:lvlText w:val="%7."/>
      <w:lvlJc w:val="left"/>
      <w:pPr>
        <w:ind w:left="6805" w:hanging="360"/>
      </w:pPr>
    </w:lvl>
    <w:lvl w:ilvl="7">
      <w:start w:val="1"/>
      <w:numFmt w:val="lowerLetter"/>
      <w:lvlText w:val="%8."/>
      <w:lvlJc w:val="left"/>
      <w:pPr>
        <w:ind w:left="7525" w:hanging="360"/>
      </w:pPr>
    </w:lvl>
    <w:lvl w:ilvl="8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35"/>
    <w:rsid w:val="000C282D"/>
    <w:rsid w:val="00107050"/>
    <w:rsid w:val="001B0271"/>
    <w:rsid w:val="001B4FE4"/>
    <w:rsid w:val="00210153"/>
    <w:rsid w:val="00252FB7"/>
    <w:rsid w:val="00254282"/>
    <w:rsid w:val="00294C91"/>
    <w:rsid w:val="003523E7"/>
    <w:rsid w:val="00385913"/>
    <w:rsid w:val="003C7794"/>
    <w:rsid w:val="0041428E"/>
    <w:rsid w:val="00424C6D"/>
    <w:rsid w:val="00510539"/>
    <w:rsid w:val="00584C1B"/>
    <w:rsid w:val="00597968"/>
    <w:rsid w:val="00637323"/>
    <w:rsid w:val="006B1747"/>
    <w:rsid w:val="00752FD8"/>
    <w:rsid w:val="007C2FEF"/>
    <w:rsid w:val="007F0D4C"/>
    <w:rsid w:val="008B188D"/>
    <w:rsid w:val="008E00CB"/>
    <w:rsid w:val="008E6F5B"/>
    <w:rsid w:val="00993923"/>
    <w:rsid w:val="009E1847"/>
    <w:rsid w:val="00A22E45"/>
    <w:rsid w:val="00AE6492"/>
    <w:rsid w:val="00B23547"/>
    <w:rsid w:val="00B25CCB"/>
    <w:rsid w:val="00CD5727"/>
    <w:rsid w:val="00D2268A"/>
    <w:rsid w:val="00D744A7"/>
    <w:rsid w:val="00DB2E79"/>
    <w:rsid w:val="00DC24C4"/>
    <w:rsid w:val="00E40A47"/>
    <w:rsid w:val="00ED777E"/>
    <w:rsid w:val="00F03311"/>
    <w:rsid w:val="00F146B3"/>
    <w:rsid w:val="00F150C7"/>
    <w:rsid w:val="00F65AA5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7701-3CD8-42B2-924F-ED93EE1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pPr>
      <w:ind w:left="720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5598-3E01-48F4-AC60-DDD1D8B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Martine</dc:creator>
  <cp:lastModifiedBy>Lucile Ricaud</cp:lastModifiedBy>
  <cp:revision>2</cp:revision>
  <cp:lastPrinted>2017-12-05T12:40:00Z</cp:lastPrinted>
  <dcterms:created xsi:type="dcterms:W3CDTF">2017-12-07T15:00:00Z</dcterms:created>
  <dcterms:modified xsi:type="dcterms:W3CDTF">2017-12-07T15:00:00Z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